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260" w:type="dxa"/>
        <w:jc w:val="left"/>
        <w:tblInd w:w="0" w:type="dxa"/>
        <w:tblLayout w:type="fixed"/>
        <w:tblCellMar>
          <w:top w:w="0" w:type="dxa"/>
          <w:left w:w="0" w:type="dxa"/>
          <w:bottom w:w="0" w:type="dxa"/>
          <w:right w:w="0" w:type="dxa"/>
        </w:tblCellMar>
      </w:tblPr>
      <w:tblGrid>
        <w:gridCol w:w="8006"/>
        <w:gridCol w:w="2253"/>
      </w:tblGrid>
      <w:tr>
        <w:trPr>
          <w:trHeight w:val="1530" w:hRule="atLeast"/>
        </w:trPr>
        <w:tc>
          <w:tcPr>
            <w:tcW w:w="8006" w:type="dxa"/>
            <w:tcBorders/>
          </w:tcPr>
          <w:p>
            <w:pPr>
              <w:pStyle w:val="Contenudetableau"/>
              <w:widowControl w:val="false"/>
              <w:spacing w:lineRule="auto" w:line="240" w:before="0" w:after="0"/>
              <w:rPr>
                <w:rFonts w:ascii="Marianne" w:hAnsi="Marianne"/>
                <w:sz w:val="21"/>
                <w:szCs w:val="21"/>
              </w:rPr>
            </w:pPr>
            <w:r>
              <w:rPr/>
              <w:drawing>
                <wp:inline distT="0" distB="0" distL="0" distR="0">
                  <wp:extent cx="1050925" cy="914400"/>
                  <wp:effectExtent l="0" t="0" r="0" b="0"/>
                  <wp:docPr id="1"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descr=""/>
                          <pic:cNvPicPr>
                            <a:picLocks noChangeAspect="1" noChangeArrowheads="1"/>
                          </pic:cNvPicPr>
                        </pic:nvPicPr>
                        <pic:blipFill>
                          <a:blip r:embed="rId2"/>
                          <a:srcRect l="11340" t="12516" r="11057" b="12913"/>
                          <a:stretch>
                            <a:fillRect/>
                          </a:stretch>
                        </pic:blipFill>
                        <pic:spPr bwMode="auto">
                          <a:xfrm>
                            <a:off x="0" y="0"/>
                            <a:ext cx="1050925" cy="914400"/>
                          </a:xfrm>
                          <a:prstGeom prst="rect">
                            <a:avLst/>
                          </a:prstGeom>
                        </pic:spPr>
                      </pic:pic>
                    </a:graphicData>
                  </a:graphic>
                </wp:inline>
              </w:drawing>
            </w:r>
          </w:p>
        </w:tc>
        <w:tc>
          <w:tcPr>
            <w:tcW w:w="2253" w:type="dxa"/>
            <w:tcBorders/>
          </w:tcPr>
          <w:p>
            <w:pPr>
              <w:pStyle w:val="Contenudetableau"/>
              <w:widowControl w:val="false"/>
              <w:spacing w:before="0" w:after="160"/>
              <w:rPr>
                <w:rFonts w:ascii="Marianne" w:hAnsi="Marianne"/>
                <w:sz w:val="21"/>
                <w:szCs w:val="21"/>
              </w:rPr>
            </w:pPr>
            <w:r>
              <w:rPr/>
              <w:drawing>
                <wp:inline distT="0" distB="0" distL="0" distR="0">
                  <wp:extent cx="1184275" cy="550545"/>
                  <wp:effectExtent l="0" t="0" r="0" b="0"/>
                  <wp:docPr id="2"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 descr=""/>
                          <pic:cNvPicPr>
                            <a:picLocks noChangeAspect="1" noChangeArrowheads="1"/>
                          </pic:cNvPicPr>
                        </pic:nvPicPr>
                        <pic:blipFill>
                          <a:blip r:embed="rId3"/>
                          <a:srcRect l="8150" t="15804" r="8777" b="13804"/>
                          <a:stretch>
                            <a:fillRect/>
                          </a:stretch>
                        </pic:blipFill>
                        <pic:spPr bwMode="auto">
                          <a:xfrm>
                            <a:off x="0" y="0"/>
                            <a:ext cx="1184275" cy="550545"/>
                          </a:xfrm>
                          <a:prstGeom prst="rect">
                            <a:avLst/>
                          </a:prstGeom>
                        </pic:spPr>
                      </pic:pic>
                    </a:graphicData>
                  </a:graphic>
                </wp:inline>
              </w:drawing>
            </w:r>
          </w:p>
        </w:tc>
      </w:tr>
    </w:tbl>
    <w:p>
      <w:pPr>
        <w:pStyle w:val="Corpsdetexte"/>
        <w:rPr>
          <w:rFonts w:ascii="Marianne" w:hAnsi="Marianne"/>
          <w:color w:val="000000"/>
          <w:sz w:val="21"/>
          <w:szCs w:val="21"/>
          <w:u w:val="none"/>
        </w:rPr>
      </w:pPr>
      <w:r>
        <w:rPr>
          <w:rFonts w:ascii="Marianne" w:hAnsi="Marianne"/>
          <w:color w:val="000000"/>
          <w:sz w:val="21"/>
          <w:szCs w:val="21"/>
          <w:u w:val="none"/>
        </w:rPr>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Ministère de l’Économie, des finances et de la souveraineté industrielle, énergétique et numérique</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Direction départementale des Finances Publiques du Val-de-Marne</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Division Budget – Logistique – Immobilier</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1, Place du Général Billotte</w:t>
      </w:r>
    </w:p>
    <w:p>
      <w:pPr>
        <w:pStyle w:val="Corpsdetexte"/>
        <w:rPr>
          <w:rFonts w:ascii="Marianne" w:hAnsi="Marianne"/>
          <w:b w:val="false"/>
          <w:b w:val="false"/>
          <w:bCs w:val="false"/>
          <w:color w:val="000000"/>
          <w:sz w:val="21"/>
          <w:szCs w:val="21"/>
          <w:highlight w:val="none"/>
          <w:u w:val="none"/>
          <w:shd w:fill="auto" w:val="clear"/>
        </w:rPr>
      </w:pPr>
      <w:r>
        <w:rPr>
          <w:rFonts w:ascii="Marianne" w:hAnsi="Marianne"/>
          <w:b w:val="false"/>
          <w:bCs w:val="false"/>
          <w:color w:val="000000"/>
          <w:sz w:val="21"/>
          <w:szCs w:val="21"/>
          <w:u w:val="none"/>
          <w:shd w:fill="auto" w:val="clear"/>
        </w:rPr>
        <w:t>94040 CRETEIL CEDEX</w:t>
      </w:r>
    </w:p>
    <w:p>
      <w:pPr>
        <w:pStyle w:val="Normal"/>
        <w:jc w:val="center"/>
        <w:rPr>
          <w:b/>
          <w:b/>
          <w:bCs/>
        </w:rPr>
      </w:pPr>
      <w:r>
        <w:rPr>
          <w:b/>
          <w:bCs/>
        </w:rPr>
      </w:r>
    </w:p>
    <w:p>
      <w:pPr>
        <w:pStyle w:val="Normal"/>
        <w:jc w:val="center"/>
        <w:rPr>
          <w:b/>
          <w:b/>
          <w:bCs/>
        </w:rPr>
      </w:pPr>
      <w:r>
        <w:rPr>
          <w:b/>
          <w:bCs/>
        </w:rPr>
      </w:r>
    </w:p>
    <w:tbl>
      <w:tblPr>
        <w:tblW w:w="9637" w:type="dxa"/>
        <w:jc w:val="center"/>
        <w:tblInd w:w="0" w:type="dxa"/>
        <w:tblLayout w:type="fixed"/>
        <w:tblCellMar>
          <w:top w:w="55" w:type="dxa"/>
          <w:left w:w="55" w:type="dxa"/>
          <w:bottom w:w="55" w:type="dxa"/>
          <w:right w:w="55" w:type="dxa"/>
        </w:tblCellMar>
      </w:tblPr>
      <w:tblGrid>
        <w:gridCol w:w="9637"/>
      </w:tblGrid>
      <w:tr>
        <w:trPr>
          <w:trHeight w:val="1163" w:hRule="atLeast"/>
        </w:trPr>
        <w:tc>
          <w:tcPr>
            <w:tcW w:w="963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
                <w:bCs/>
                <w:color w:val="000000"/>
                <w:sz w:val="28"/>
                <w:szCs w:val="28"/>
                <w:lang w:val="zxx" w:eastAsia="zxx" w:bidi="zxx"/>
              </w:rPr>
            </w:pPr>
            <w:r>
              <w:rPr>
                <w:rFonts w:ascii="Marianne" w:hAnsi="Marianne"/>
                <w:b/>
                <w:bCs/>
                <w:color w:val="000000"/>
                <w:sz w:val="28"/>
                <w:szCs w:val="28"/>
                <w:lang w:val="zxx" w:eastAsia="zxx" w:bidi="zxx"/>
              </w:rPr>
              <w:t>Marché de travaux</w:t>
            </w:r>
          </w:p>
          <w:p>
            <w:pPr>
              <w:pStyle w:val="Normal"/>
              <w:widowControl w:val="false"/>
              <w:spacing w:before="0" w:after="160"/>
              <w:jc w:val="center"/>
              <w:rPr>
                <w:rFonts w:ascii="Marianne" w:hAnsi="Marianne"/>
                <w:b/>
                <w:b/>
                <w:bCs/>
                <w:color w:val="000000"/>
                <w:sz w:val="28"/>
                <w:szCs w:val="28"/>
                <w:lang w:val="zxx" w:eastAsia="zxx" w:bidi="zxx"/>
              </w:rPr>
            </w:pPr>
            <w:r>
              <w:rPr>
                <w:rFonts w:ascii="Marianne" w:hAnsi="Marianne"/>
                <w:b/>
                <w:bCs/>
                <w:color w:val="000000"/>
                <w:sz w:val="28"/>
                <w:szCs w:val="28"/>
                <w:lang w:val="zxx" w:eastAsia="zxx" w:bidi="zxx"/>
              </w:rPr>
              <w:t>DDFIP94_CTA_RELAMPING_NOGENT</w:t>
            </w:r>
          </w:p>
        </w:tc>
      </w:tr>
      <w:tr>
        <w:trPr>
          <w:trHeight w:val="1068" w:hRule="atLeast"/>
        </w:trPr>
        <w:tc>
          <w:tcPr>
            <w:tcW w:w="9637" w:type="dxa"/>
            <w:tcBorders>
              <w:left w:val="single" w:sz="2" w:space="0" w:color="000000"/>
              <w:bottom w:val="single" w:sz="2" w:space="0" w:color="000000"/>
              <w:right w:val="single" w:sz="2" w:space="0" w:color="000000"/>
            </w:tcBorders>
            <w:vAlign w:val="center"/>
          </w:tcPr>
          <w:p>
            <w:pPr>
              <w:pStyle w:val="Corpsdetexte"/>
              <w:widowControl w:val="false"/>
              <w:spacing w:before="0" w:after="140"/>
              <w:jc w:val="center"/>
              <w:rPr>
                <w:rFonts w:ascii="Marianne" w:hAnsi="Marianne"/>
                <w:b/>
                <w:b/>
                <w:bCs/>
                <w:color w:val="000000"/>
                <w:sz w:val="30"/>
                <w:szCs w:val="30"/>
              </w:rPr>
            </w:pPr>
            <w:r>
              <w:rPr>
                <w:rFonts w:ascii="Marianne" w:hAnsi="Marianne"/>
                <w:b/>
                <w:bCs/>
                <w:color w:val="000000"/>
                <w:sz w:val="30"/>
                <w:szCs w:val="30"/>
              </w:rPr>
              <w:t>DOSSIER DE CONSULTATION DES ENTREPRISES (DCE)</w:t>
            </w:r>
          </w:p>
        </w:tc>
      </w:tr>
      <w:tr>
        <w:trPr>
          <w:trHeight w:val="1068" w:hRule="atLeast"/>
        </w:trPr>
        <w:tc>
          <w:tcPr>
            <w:tcW w:w="9637" w:type="dxa"/>
            <w:tcBorders>
              <w:left w:val="single" w:sz="2" w:space="0" w:color="000000"/>
              <w:bottom w:val="single" w:sz="2" w:space="0" w:color="000000"/>
              <w:right w:val="single" w:sz="2" w:space="0" w:color="000000"/>
            </w:tcBorders>
            <w:vAlign w:val="center"/>
          </w:tcPr>
          <w:p>
            <w:pPr>
              <w:pStyle w:val="Normal"/>
              <w:widowControl w:val="false"/>
              <w:spacing w:before="0" w:after="160"/>
              <w:jc w:val="center"/>
              <w:rPr>
                <w:b/>
                <w:b/>
                <w:bCs/>
                <w:sz w:val="32"/>
                <w:szCs w:val="32"/>
              </w:rPr>
            </w:pPr>
            <w:r>
              <w:rPr>
                <w:rFonts w:ascii="Marianne" w:hAnsi="Marianne"/>
                <w:b/>
                <w:bCs/>
                <w:color w:val="000000"/>
                <w:sz w:val="32"/>
                <w:szCs w:val="32"/>
              </w:rPr>
              <w:t>Cadre de réponse technique et environnementale</w:t>
            </w:r>
          </w:p>
          <w:p>
            <w:pPr>
              <w:pStyle w:val="Normal"/>
              <w:widowControl w:val="false"/>
              <w:spacing w:before="0" w:after="160"/>
              <w:jc w:val="center"/>
              <w:rPr>
                <w:b/>
                <w:b/>
                <w:bCs/>
                <w:sz w:val="32"/>
                <w:szCs w:val="32"/>
              </w:rPr>
            </w:pPr>
            <w:r>
              <w:rPr>
                <w:rFonts w:ascii="Marianne" w:hAnsi="Marianne"/>
                <w:b/>
                <w:bCs/>
                <w:color w:val="000000"/>
                <w:sz w:val="32"/>
                <w:szCs w:val="32"/>
              </w:rPr>
              <w:t>Lot 03 :  Electricité - CFO-CFA</w:t>
            </w:r>
          </w:p>
        </w:tc>
      </w:tr>
    </w:tbl>
    <w:p>
      <w:pPr>
        <w:pStyle w:val="Normal"/>
        <w:jc w:val="center"/>
        <w:rPr>
          <w:b/>
          <w:b/>
          <w:bCs/>
        </w:rPr>
      </w:pPr>
      <w:r>
        <w:rPr>
          <w:b/>
          <w:bCs/>
        </w:rPr>
      </w:r>
    </w:p>
    <w:p>
      <w:pPr>
        <w:pStyle w:val="Normal"/>
        <w:jc w:val="center"/>
        <w:rPr>
          <w:b/>
          <w:b/>
          <w:bCs/>
        </w:rPr>
      </w:pPr>
      <w:r>
        <w:rPr>
          <w:b/>
          <w:bCs/>
        </w:rPr>
      </w:r>
    </w:p>
    <w:p>
      <w:pPr>
        <w:pStyle w:val="Normal"/>
        <w:jc w:val="center"/>
        <w:rPr>
          <w:rFonts w:ascii="Calibri" w:hAnsi="Calibri" w:eastAsia="Calibri" w:cs="" w:asciiTheme="minorHAnsi" w:cstheme="minorBidi" w:eastAsiaTheme="minorHAnsi" w:hAnsiTheme="minorHAnsi"/>
          <w:b/>
          <w:b/>
          <w:bCs/>
          <w:highlight w:val="none"/>
          <w:shd w:fill="FFFF00" w:val="clear"/>
        </w:rPr>
      </w:pPr>
      <w:r>
        <w:rPr>
          <w:rFonts w:eastAsia="Calibri" w:cs="" w:cstheme="minorBidi" w:eastAsiaTheme="minorHAnsi"/>
          <w:b/>
          <w:bCs/>
          <w:shd w:fill="FFFF00" w:val="clear"/>
        </w:rPr>
      </w:r>
    </w:p>
    <w:p>
      <w:pPr>
        <w:pStyle w:val="Normal"/>
        <w:jc w:val="center"/>
        <w:rPr>
          <w:b/>
          <w:b/>
          <w:bCs/>
        </w:rPr>
      </w:pPr>
      <w:r>
        <w:rPr>
          <w:b/>
          <w:bCs/>
        </w:rPr>
      </w:r>
    </w:p>
    <w:p>
      <w:pPr>
        <w:pStyle w:val="Normal"/>
        <w:spacing w:lineRule="auto" w:line="240" w:before="0" w:after="57"/>
        <w:ind w:left="0" w:right="0" w:hanging="0"/>
        <w:jc w:val="both"/>
        <w:rPr>
          <w:b/>
          <w:b/>
          <w:bCs/>
        </w:rPr>
      </w:pPr>
      <w:r>
        <w:rPr>
          <w:rFonts w:ascii="Marianne" w:hAnsi="Marianne"/>
          <w:b/>
          <w:bCs/>
          <w:sz w:val="20"/>
          <w:szCs w:val="20"/>
        </w:rPr>
        <w:t xml:space="preserve">Le candidat rédige son offre technique et environnementale en suivant le plan et les consignes de ce document. </w:t>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spacing w:lineRule="auto" w:line="240" w:before="0" w:after="57"/>
        <w:ind w:left="0" w:right="0" w:hanging="0"/>
        <w:jc w:val="center"/>
        <w:rPr>
          <w:rFonts w:ascii="Marianne" w:hAnsi="Marianne"/>
          <w:sz w:val="20"/>
          <w:szCs w:val="20"/>
        </w:rPr>
      </w:pPr>
      <w:r>
        <w:rPr>
          <w:rFonts w:ascii="Marianne" w:hAnsi="Marianne"/>
          <w:b/>
          <w:bCs/>
          <w:sz w:val="20"/>
          <w:szCs w:val="20"/>
          <w:u w:val="single"/>
        </w:rPr>
        <w:t xml:space="preserve">CRITÈRE TECHNIQUE :   35% </w:t>
      </w:r>
    </w:p>
    <w:p>
      <w:pPr>
        <w:pStyle w:val="Normal"/>
        <w:spacing w:lineRule="auto" w:line="240" w:before="0" w:after="57"/>
        <w:ind w:left="0" w:right="0" w:hanging="0"/>
        <w:jc w:val="center"/>
        <w:rPr>
          <w:b/>
          <w:b/>
          <w:bCs/>
          <w:u w:val="single"/>
        </w:rPr>
      </w:pPr>
      <w:r>
        <w:rPr>
          <w:b/>
          <w:bCs/>
          <w:u w:val="single"/>
        </w:rPr>
      </w:r>
    </w:p>
    <w:p>
      <w:pPr>
        <w:pStyle w:val="Normal"/>
        <w:spacing w:lineRule="auto" w:line="240" w:before="0" w:after="57"/>
        <w:ind w:left="0" w:right="0" w:hanging="0"/>
        <w:jc w:val="both"/>
        <w:rPr>
          <w:rFonts w:ascii="Marianne" w:hAnsi="Marianne"/>
          <w:sz w:val="20"/>
          <w:szCs w:val="20"/>
        </w:rPr>
      </w:pPr>
      <w:r>
        <w:rPr>
          <w:rFonts w:ascii="Marianne" w:hAnsi="Marianne"/>
          <w:b/>
          <w:bCs/>
          <w:sz w:val="20"/>
          <w:szCs w:val="20"/>
          <w:u w:val="single"/>
        </w:rPr>
        <w:t>Sous-critère 1 (10%)</w:t>
      </w:r>
      <w:r>
        <w:rPr>
          <w:rFonts w:ascii="Marianne" w:hAnsi="Marianne"/>
          <w:b/>
          <w:bCs/>
          <w:sz w:val="20"/>
          <w:szCs w:val="20"/>
          <w:u w:val="none"/>
        </w:rPr>
        <w:t xml:space="preserve"> :  </w:t>
      </w:r>
      <w:r>
        <w:rPr>
          <w:rFonts w:ascii="Marianne" w:hAnsi="Marianne"/>
          <w:b/>
          <w:bCs/>
          <w:color w:val="000000"/>
          <w:sz w:val="20"/>
          <w:szCs w:val="20"/>
          <w:u w:val="none"/>
          <w:shd w:fill="auto" w:val="clear"/>
          <w:lang w:val="fr-FR" w:eastAsia="zxx" w:bidi="zxx"/>
        </w:rPr>
        <w:t>Mode opératoire – Clarté et qualité de l’offre</w:t>
      </w:r>
      <w:r>
        <w:rPr>
          <w:rFonts w:ascii="Marianne" w:hAnsi="Marianne"/>
          <w:b w:val="false"/>
          <w:bCs w:val="false"/>
          <w:color w:val="000000"/>
          <w:sz w:val="20"/>
          <w:szCs w:val="20"/>
          <w:u w:val="none"/>
          <w:shd w:fill="auto" w:val="clear"/>
          <w:lang w:val="fr-FR" w:eastAsia="zxx" w:bidi="zxx"/>
        </w:rPr>
        <w:t xml:space="preserve">  </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L'entrepreneur explicitera l'ensemble de ses prestations, analysera les contraintes susceptibles d'affecter l'exécution des travaux, les dispositions envisagées pour les traiter</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Il décrit l’organisation mise en place entre les différents intervenants et la répartition des compétences (notamment sous-traitants/cotraitants le cas échéant).</w:t>
      </w:r>
    </w:p>
    <w:p>
      <w:pPr>
        <w:pStyle w:val="Contenudetableau"/>
        <w:numPr>
          <w:ilvl w:val="0"/>
          <w:numId w:val="0"/>
        </w:numPr>
        <w:tabs>
          <w:tab w:val="clear" w:pos="708"/>
          <w:tab w:val="left" w:pos="1549" w:leader="none"/>
        </w:tabs>
        <w:spacing w:lineRule="auto" w:line="240" w:before="57" w:after="0"/>
        <w:ind w:left="0" w:right="0" w:hanging="0"/>
        <w:jc w:val="both"/>
        <w:textAlignment w:val="center"/>
        <w:rPr>
          <w:rFonts w:ascii="Marianne" w:hAnsi="Marianne"/>
          <w:b w:val="false"/>
          <w:b w:val="false"/>
          <w:bCs w:val="false"/>
          <w:sz w:val="20"/>
          <w:szCs w:val="20"/>
        </w:rPr>
      </w:pPr>
      <w:r>
        <w:rPr>
          <w:rFonts w:ascii="Marianne" w:hAnsi="Marianne"/>
          <w:b w:val="false"/>
          <w:bCs w:val="false"/>
          <w:color w:val="000000"/>
          <w:sz w:val="20"/>
          <w:szCs w:val="20"/>
          <w:u w:val="none"/>
          <w:shd w:fill="auto" w:val="clear"/>
          <w:lang w:val="fr-FR" w:eastAsia="zxx" w:bidi="zxx"/>
        </w:rPr>
        <w:t>Le candidat décrit les solutions techniques proposées pour réaliser le chantier. Il</w:t>
      </w:r>
      <w:r>
        <w:rPr>
          <w:rFonts w:ascii="Marianne" w:hAnsi="Marianne"/>
          <w:b w:val="false"/>
          <w:bCs w:val="false"/>
          <w:sz w:val="20"/>
          <w:szCs w:val="20"/>
        </w:rPr>
        <w:t xml:space="preserve"> décrit les matériaux envisagés pour la réalisation des travaux, indique leurs références et  conformité. Il f</w:t>
      </w:r>
      <w:r>
        <w:rPr>
          <w:rFonts w:ascii="Marianne" w:hAnsi="Marianne"/>
          <w:b w:val="false"/>
          <w:bCs w:val="false"/>
          <w:color w:val="000000"/>
          <w:sz w:val="20"/>
          <w:szCs w:val="20"/>
          <w:u w:val="none"/>
          <w:shd w:fill="auto" w:val="clear"/>
          <w:lang w:val="fr-FR" w:eastAsia="zxx" w:bidi="zxx"/>
        </w:rPr>
        <w:t>ournit les fiches techniques des matériaux envisagés.</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Le candidat présente la méthodologie d’intervention y compris l’installation de chantier, la sécurité et la bonne tenue du chantier (protection de ses ouvrages, respect des ouvrages réalisés par les autres corps d’état notamment).</w:t>
      </w:r>
    </w:p>
    <w:p>
      <w:pPr>
        <w:pStyle w:val="Normal"/>
        <w:spacing w:lineRule="auto" w:line="240" w:before="0" w:after="57"/>
        <w:ind w:left="0" w:right="0" w:hanging="0"/>
        <w:jc w:val="both"/>
        <w:rPr>
          <w:b/>
          <w:b/>
          <w:bCs/>
        </w:rPr>
      </w:pPr>
      <w:r>
        <w:rPr>
          <w:b/>
          <w:bCs/>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2 (10%)</w:t>
      </w:r>
      <w:r>
        <w:rPr>
          <w:rFonts w:ascii="Marianne" w:hAnsi="Marianne"/>
          <w:b/>
          <w:bCs/>
          <w:color w:val="000000"/>
          <w:sz w:val="20"/>
          <w:szCs w:val="20"/>
          <w:u w:val="none"/>
          <w:shd w:fill="auto" w:val="clear"/>
          <w:lang w:val="fr-FR" w:eastAsia="zxx" w:bidi="zxx"/>
        </w:rPr>
        <w:t xml:space="preserve"> :  Moyens humains et matériels affectés spécifiquement à l'opération, qualifications et expérience des personnels qui vont composer l'équipe intervenant sur le chantier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 xml:space="preserve">Dans ce cadre, le candidat présente l’équipe complète qui participera à la réalisation du chantier. Il indique les qualifications et compétences de l’équipe encadrante et joint leur CV. </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Il présente un organigramme de l’encadrement dédié au chantier.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Il précise l’effectif et la qualification des ouvriers.</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 xml:space="preserve">Le candidat décrit l’organisation proposée pour assurer l’encadrement des moyens attachés au chantier, la gestion des équipes de travaux, les relations et coordination avec le maître d’œuvre et l’OPC, la représentation aux réunions de chantier notamment. </w:t>
      </w:r>
    </w:p>
    <w:p>
      <w:pPr>
        <w:pStyle w:val="Normal"/>
        <w:spacing w:lineRule="auto" w:line="240" w:before="0" w:after="57"/>
        <w:ind w:left="0" w:right="0" w:hanging="0"/>
        <w:jc w:val="both"/>
        <w:rPr>
          <w:color w:val="auto"/>
          <w:u w:val="none"/>
          <w:shd w:fill="auto" w:val="clear"/>
          <w:lang w:val="fr-FR" w:eastAsia="zxx" w:bidi="zxx"/>
        </w:rPr>
      </w:pPr>
      <w:r>
        <w:rPr>
          <w:color w:val="000000"/>
          <w:u w:val="none"/>
          <w:shd w:fill="auto" w:val="clear"/>
          <w:lang w:val="fr-FR" w:eastAsia="zxx" w:bidi="zxx"/>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3 (15%)</w:t>
      </w:r>
      <w:r>
        <w:rPr>
          <w:rFonts w:ascii="Marianne" w:hAnsi="Marianne"/>
          <w:b w:val="false"/>
          <w:bCs w:val="false"/>
          <w:color w:val="000000"/>
          <w:sz w:val="20"/>
          <w:szCs w:val="20"/>
          <w:u w:val="none"/>
          <w:shd w:fill="auto" w:val="clear"/>
          <w:lang w:val="fr-FR" w:eastAsia="zxx" w:bidi="zxx"/>
        </w:rPr>
        <w:t xml:space="preserve"> : </w:t>
      </w:r>
      <w:r>
        <w:rPr>
          <w:rFonts w:ascii="Marianne" w:hAnsi="Marianne"/>
          <w:b/>
          <w:bCs/>
          <w:color w:val="000000"/>
          <w:sz w:val="20"/>
          <w:szCs w:val="20"/>
          <w:u w:val="none"/>
          <w:shd w:fill="auto" w:val="clear"/>
          <w:lang w:val="fr-FR" w:eastAsia="zxx" w:bidi="zxx"/>
        </w:rPr>
        <w:t xml:space="preserve">Respect et analyse du planning </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t>Le candidat fournit un calendrier détaillé des travaux. Il présente les outils et méthodes utilisés pour assurer la tenue des délais.</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 candidat précisera l’organisation et la sécurisation de l’approvisionnement durant tout le chantier afin d’assurer le respect du planning. Il explicitera les moyens mis en œuvre pour y arriver.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Il précisera organisation et la sécurisation de l’approvisionnement durant tout le chantier afin d’assurer le respect du planning. Il explicitera les moyens mis en œuvre pour y arriver.</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r>
    </w:p>
    <w:p>
      <w:pPr>
        <w:pStyle w:val="Normal"/>
        <w:spacing w:lineRule="auto" w:line="240" w:before="0" w:after="57"/>
        <w:ind w:left="0" w:right="0" w:hanging="0"/>
        <w:jc w:val="both"/>
        <w:rPr>
          <w:rFonts w:ascii="Marianne" w:hAnsi="Marianne"/>
          <w:b/>
          <w:b/>
          <w:bCs/>
          <w:sz w:val="20"/>
          <w:szCs w:val="20"/>
        </w:rPr>
      </w:pPr>
      <w:r>
        <w:rPr>
          <w:rFonts w:ascii="Marianne" w:hAnsi="Marianne"/>
          <w:b/>
          <w:bCs/>
          <w:sz w:val="20"/>
          <w:szCs w:val="20"/>
        </w:rPr>
      </w:r>
    </w:p>
    <w:p>
      <w:pPr>
        <w:pStyle w:val="Normal"/>
        <w:spacing w:lineRule="auto" w:line="240" w:before="0" w:after="57"/>
        <w:ind w:left="0" w:right="0" w:hanging="0"/>
        <w:jc w:val="both"/>
        <w:rPr>
          <w:rFonts w:ascii="Marianne" w:hAnsi="Marianne"/>
          <w:b/>
          <w:b/>
          <w:bCs/>
          <w:sz w:val="20"/>
          <w:szCs w:val="20"/>
        </w:rPr>
      </w:pPr>
      <w:r>
        <w:rPr>
          <w:rFonts w:ascii="Marianne" w:hAnsi="Marianne"/>
          <w:b/>
          <w:bCs/>
          <w:sz w:val="20"/>
          <w:szCs w:val="20"/>
        </w:rPr>
      </w:r>
    </w:p>
    <w:p>
      <w:pPr>
        <w:pStyle w:val="Normal"/>
        <w:spacing w:lineRule="auto" w:line="240" w:before="0" w:after="57"/>
        <w:ind w:left="0" w:right="0" w:hanging="0"/>
        <w:jc w:val="center"/>
        <w:rPr>
          <w:rFonts w:ascii="Marianne" w:hAnsi="Marianne"/>
          <w:sz w:val="20"/>
          <w:szCs w:val="20"/>
        </w:rPr>
      </w:pPr>
      <w:r>
        <w:rPr>
          <w:rFonts w:ascii="Marianne" w:hAnsi="Marianne"/>
          <w:b/>
          <w:bCs/>
          <w:sz w:val="20"/>
          <w:szCs w:val="20"/>
          <w:u w:val="single"/>
        </w:rPr>
        <w:t>CRITÈRE ENVIRONNEMENTAL : 15 %</w:t>
      </w:r>
    </w:p>
    <w:p>
      <w:pPr>
        <w:pStyle w:val="Normal"/>
        <w:spacing w:lineRule="auto" w:line="240" w:before="0" w:after="57"/>
        <w:ind w:left="0" w:right="0" w:hanging="0"/>
        <w:jc w:val="center"/>
        <w:rPr>
          <w:b/>
          <w:b/>
          <w:bCs/>
          <w:u w:val="single"/>
        </w:rPr>
      </w:pPr>
      <w:r>
        <w:rPr>
          <w:b/>
          <w:bCs/>
          <w:u w:val="single"/>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1 (5%)</w:t>
      </w:r>
      <w:r>
        <w:rPr>
          <w:rFonts w:ascii="Marianne" w:hAnsi="Marianne"/>
          <w:b w:val="false"/>
          <w:bCs w:val="false"/>
          <w:color w:val="000000"/>
          <w:sz w:val="20"/>
          <w:szCs w:val="20"/>
          <w:u w:val="none"/>
          <w:shd w:fill="auto" w:val="clear"/>
          <w:lang w:val="fr-FR" w:eastAsia="zxx" w:bidi="zxx"/>
        </w:rPr>
        <w:t xml:space="preserve"> : </w:t>
      </w:r>
      <w:r>
        <w:rPr>
          <w:rFonts w:ascii="Marianne" w:hAnsi="Marianne"/>
          <w:b/>
          <w:bCs/>
          <w:color w:val="000000"/>
          <w:sz w:val="20"/>
          <w:szCs w:val="20"/>
          <w:u w:val="none"/>
          <w:shd w:fill="auto" w:val="clear"/>
          <w:lang w:val="fr-FR" w:eastAsia="zxx" w:bidi="zxx"/>
        </w:rPr>
        <w:t>Engagement de l’entrepreneur et de ses éventuels sous-traitants sur la charte chantier propre.</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 candidat détaillera les procédés mis en place pour respecter la charte chantier propre sur laquelle il devra s’engager.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S’agissant de la gestion des déchets, il doit indiquer, pour ceux qui ne feront pas l’objet d’un réemploi direct ou par une filière, la méthode de traitement de ses déchets, ainsi que la mesure de traçabilité (SOGED)</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r>
    </w:p>
    <w:p>
      <w:pPr>
        <w:pStyle w:val="Normal"/>
        <w:spacing w:lineRule="auto" w:line="240" w:before="0" w:after="57"/>
        <w:ind w:left="0" w:right="0" w:hanging="0"/>
        <w:jc w:val="both"/>
        <w:rPr>
          <w:rFonts w:ascii="Marianne" w:hAnsi="Marianne" w:eastAsia="Calibri" w:cs=""/>
          <w:b/>
          <w:b/>
          <w:bCs/>
          <w:color w:val="000000"/>
          <w:kern w:val="0"/>
          <w:sz w:val="20"/>
          <w:szCs w:val="20"/>
          <w:u w:val="none"/>
          <w:shd w:fill="auto" w:val="clear"/>
          <w:lang w:val="fr-FR" w:eastAsia="zxx" w:bidi="zxx"/>
        </w:rPr>
      </w:pPr>
      <w:r>
        <w:rPr>
          <w:rFonts w:eastAsia="Calibri" w:cs="" w:ascii="Marianne" w:hAnsi="Marianne"/>
          <w:b/>
          <w:bCs/>
          <w:color w:val="000000"/>
          <w:kern w:val="0"/>
          <w:sz w:val="20"/>
          <w:szCs w:val="20"/>
          <w:u w:val="single"/>
          <w:shd w:fill="auto" w:val="clear"/>
          <w:lang w:val="fr-FR" w:eastAsia="zxx" w:bidi="zxx"/>
        </w:rPr>
        <w:t>Sous-critère 2 (5%)</w:t>
      </w:r>
      <w:r>
        <w:rPr>
          <w:rFonts w:eastAsia="Calibri" w:cs="" w:ascii="Marianne" w:hAnsi="Marianne"/>
          <w:b w:val="false"/>
          <w:bCs w:val="false"/>
          <w:color w:val="000000"/>
          <w:kern w:val="0"/>
          <w:sz w:val="20"/>
          <w:szCs w:val="20"/>
          <w:u w:val="none"/>
          <w:shd w:fill="auto" w:val="clear"/>
          <w:lang w:val="fr-FR" w:eastAsia="zxx" w:bidi="zxx"/>
        </w:rPr>
        <w:t xml:space="preserve"> : </w:t>
      </w:r>
      <w:r>
        <w:rPr>
          <w:rFonts w:eastAsia="Calibri" w:cs="" w:ascii="Marianne" w:hAnsi="Marianne"/>
          <w:b/>
          <w:bCs/>
          <w:color w:val="000000"/>
          <w:kern w:val="0"/>
          <w:sz w:val="20"/>
          <w:szCs w:val="20"/>
          <w:u w:val="none"/>
          <w:shd w:fill="auto" w:val="clear"/>
          <w:lang w:val="fr-FR" w:eastAsia="zxx" w:bidi="zxx"/>
        </w:rPr>
        <w:t xml:space="preserve">Communication du </w:t>
      </w:r>
      <w:r>
        <w:rPr>
          <w:rFonts w:eastAsia="Calibri" w:cs="" w:ascii="Marianne" w:hAnsi="Marianne"/>
          <w:b/>
          <w:bCs/>
          <w:i w:val="false"/>
          <w:iCs w:val="false"/>
          <w:caps w:val="false"/>
          <w:smallCaps w:val="false"/>
          <w:strike w:val="false"/>
          <w:dstrike w:val="false"/>
          <w:color w:val="000000"/>
          <w:kern w:val="0"/>
          <w:sz w:val="20"/>
          <w:szCs w:val="20"/>
          <w:u w:val="none"/>
          <w:effect w:val="none"/>
          <w:shd w:fill="auto" w:val="clear"/>
          <w:lang w:val="fr-FR" w:eastAsia="zxx" w:bidi="zxx"/>
        </w:rPr>
        <w:t xml:space="preserve">bilan d’émission de gaz à effet de serre (BEGES) et du plan de transition associé </w:t>
      </w:r>
    </w:p>
    <w:p>
      <w:pPr>
        <w:pStyle w:val="Normal"/>
        <w:spacing w:lineRule="auto" w:line="240" w:before="0" w:after="57"/>
        <w:ind w:left="0" w:right="0" w:hanging="0"/>
        <w:jc w:val="both"/>
        <w:rPr>
          <w:rFonts w:ascii="Marianne" w:hAnsi="Marianne"/>
          <w:sz w:val="20"/>
          <w:szCs w:val="20"/>
        </w:rPr>
      </w:pPr>
      <w:r>
        <w:rPr>
          <w:rFonts w:eastAsia="Calibri" w:cs="" w:ascii="Marianne" w:hAnsi="Marianne"/>
          <w:b w:val="false"/>
          <w:bCs w:val="false"/>
          <w:i w:val="false"/>
          <w:iCs w:val="false"/>
          <w:caps w:val="false"/>
          <w:smallCaps w:val="false"/>
          <w:strike w:val="false"/>
          <w:dstrike w:val="false"/>
          <w:color w:val="000000"/>
          <w:kern w:val="0"/>
          <w:sz w:val="20"/>
          <w:szCs w:val="20"/>
          <w:u w:val="none"/>
          <w:effect w:val="none"/>
          <w:shd w:fill="auto" w:val="clear"/>
          <w:lang w:val="fr-FR" w:eastAsia="zxx" w:bidi="zxx"/>
        </w:rPr>
        <w:t>Le candidat communiquera obligatoirement son BEGES et le plan de transition associé.</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r>
    </w:p>
    <w:p>
      <w:pPr>
        <w:pStyle w:val="Normal"/>
        <w:spacing w:lineRule="auto" w:line="240" w:before="0" w:after="57"/>
        <w:ind w:left="0" w:right="0" w:hanging="0"/>
        <w:jc w:val="both"/>
        <w:rPr>
          <w:rFonts w:ascii="Marianne" w:hAnsi="Marianne"/>
          <w:sz w:val="20"/>
          <w:szCs w:val="20"/>
        </w:rPr>
      </w:pPr>
      <w:r>
        <w:rPr>
          <w:rFonts w:eastAsia="Calibri" w:cs="" w:ascii="Marianne" w:hAnsi="Marianne"/>
          <w:b/>
          <w:bCs/>
          <w:i w:val="false"/>
          <w:iCs w:val="false"/>
          <w:caps w:val="false"/>
          <w:smallCaps w:val="false"/>
          <w:strike w:val="false"/>
          <w:dstrike w:val="false"/>
          <w:color w:val="000000"/>
          <w:kern w:val="0"/>
          <w:sz w:val="20"/>
          <w:szCs w:val="20"/>
          <w:u w:val="single"/>
          <w:effect w:val="none"/>
          <w:shd w:fill="auto" w:val="clear"/>
          <w:lang w:val="fr-FR" w:eastAsia="zxx" w:bidi="zxx"/>
        </w:rPr>
        <w:t>Sous-critère 3 (5%)</w:t>
      </w:r>
      <w:r>
        <w:rPr>
          <w:rFonts w:eastAsia="Calibri" w:cs="" w:ascii="Marianne" w:hAnsi="Marianne"/>
          <w:b w:val="false"/>
          <w:bCs w:val="false"/>
          <w:i w:val="false"/>
          <w:iCs w:val="false"/>
          <w:caps w:val="false"/>
          <w:smallCaps w:val="false"/>
          <w:strike w:val="false"/>
          <w:dstrike w:val="false"/>
          <w:color w:val="000000"/>
          <w:kern w:val="0"/>
          <w:sz w:val="20"/>
          <w:szCs w:val="20"/>
          <w:u w:val="none"/>
          <w:effect w:val="none"/>
          <w:shd w:fill="auto" w:val="clear"/>
          <w:lang w:val="fr-FR" w:eastAsia="zxx" w:bidi="zxx"/>
        </w:rPr>
        <w:t xml:space="preserve"> : </w:t>
      </w:r>
      <w:r>
        <w:rPr>
          <w:rFonts w:eastAsia="Calibri" w:cs="" w:ascii="Marianne" w:hAnsi="Marianne"/>
          <w:b/>
          <w:bCs/>
          <w:i w:val="false"/>
          <w:iCs w:val="false"/>
          <w:caps w:val="false"/>
          <w:smallCaps w:val="false"/>
          <w:strike w:val="false"/>
          <w:dstrike w:val="false"/>
          <w:color w:val="000000"/>
          <w:kern w:val="0"/>
          <w:sz w:val="20"/>
          <w:szCs w:val="20"/>
          <w:u w:val="none"/>
          <w:effect w:val="none"/>
          <w:shd w:fill="auto" w:val="clear"/>
          <w:lang w:val="fr-FR" w:eastAsia="zxx" w:bidi="zxx"/>
        </w:rPr>
        <w:t>Éligibilité au dispositif CEE</w:t>
      </w:r>
    </w:p>
    <w:p>
      <w:pPr>
        <w:pStyle w:val="Normal"/>
        <w:spacing w:lineRule="auto" w:line="240" w:before="0" w:after="57"/>
        <w:ind w:left="0" w:right="0" w:hanging="0"/>
        <w:jc w:val="both"/>
        <w:rPr>
          <w:rFonts w:ascii="Marianne" w:hAnsi="Marianne"/>
          <w:sz w:val="20"/>
          <w:szCs w:val="20"/>
        </w:rPr>
      </w:pPr>
      <w:r>
        <w:rPr>
          <w:rFonts w:eastAsia="Calibri" w:cs="" w:ascii="Marianne" w:hAnsi="Marianne"/>
          <w:b w:val="false"/>
          <w:bCs w:val="false"/>
          <w:i w:val="false"/>
          <w:iCs w:val="false"/>
          <w:caps w:val="false"/>
          <w:smallCaps w:val="false"/>
          <w:strike w:val="false"/>
          <w:dstrike w:val="false"/>
          <w:color w:val="000000"/>
          <w:kern w:val="0"/>
          <w:sz w:val="20"/>
          <w:szCs w:val="20"/>
          <w:u w:val="none"/>
          <w:effect w:val="none"/>
          <w:shd w:fill="auto" w:val="clear"/>
          <w:lang w:val="fr-FR" w:eastAsia="zxx" w:bidi="zxx"/>
        </w:rPr>
        <w:t>Les équipements LED devront respecter les caractéristiques décrites dans la fiche opération n° BAT-EQ-127 et l’offre devra indiquer l’éligibilité de l’installation aux CEE.</w:t>
      </w:r>
    </w:p>
    <w:sectPr>
      <w:footerReference w:type="default" r:id="rId4"/>
      <w:type w:val="nextPage"/>
      <w:pgSz w:w="11906" w:h="16838"/>
      <w:pgMar w:left="810" w:right="836" w:gutter="0" w:header="0" w:top="615" w:footer="743" w:bottom="1295"/>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Marian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fldChar w:fldCharType="begin"/>
    </w:r>
    <w:r>
      <w:rPr/>
      <w:instrText> PAGE </w:instrText>
    </w:r>
    <w:r>
      <w:rPr/>
      <w:fldChar w:fldCharType="separate"/>
    </w:r>
    <w:r>
      <w:rPr/>
      <w:t>2</w:t>
    </w:r>
    <w:r>
      <w:rPr/>
      <w:fldChar w:fldCharType="end"/>
    </w:r>
  </w:p>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Pr>
      <w:sz w:val="16"/>
      <w:szCs w:val="16"/>
    </w:rPr>
  </w:style>
  <w:style w:type="character" w:styleId="CommentaireCar" w:customStyle="1">
    <w:name w:val="Commentaire Car"/>
    <w:basedOn w:val="DefaultParagraphFont"/>
    <w:link w:val="Commentaire"/>
    <w:uiPriority w:val="99"/>
    <w:semiHidden/>
    <w:qFormat/>
    <w:rPr>
      <w:sz w:val="20"/>
      <w:szCs w:val="20"/>
    </w:rPr>
  </w:style>
  <w:style w:type="character" w:styleId="ObjetducommentaireCar" w:customStyle="1">
    <w:name w:val="Objet du commentaire Car"/>
    <w:basedOn w:val="CommentaireCar"/>
    <w:link w:val="Objetducommentaire"/>
    <w:uiPriority w:val="99"/>
    <w:semiHidden/>
    <w:qFormat/>
    <w:rPr>
      <w:b/>
      <w:bCs/>
      <w:sz w:val="20"/>
      <w:szCs w:val="20"/>
    </w:rPr>
  </w:style>
  <w:style w:type="character" w:styleId="EntteCar" w:customStyle="1">
    <w:name w:val="En-tête Car"/>
    <w:basedOn w:val="DefaultParagraphFont"/>
    <w:link w:val="En-tte"/>
    <w:uiPriority w:val="99"/>
    <w:qFormat/>
    <w:rPr/>
  </w:style>
  <w:style w:type="character" w:styleId="PieddepageCar" w:customStyle="1">
    <w:name w:val="Pied de page Car"/>
    <w:basedOn w:val="DefaultParagraphFont"/>
    <w:link w:val="Pieddepage"/>
    <w:uiPriority w:val="99"/>
    <w:qFormat/>
    <w:rPr/>
  </w:style>
  <w:style w:type="character" w:styleId="Puces">
    <w:name w:val="Puces"/>
    <w:qFormat/>
    <w:rPr>
      <w:rFonts w:ascii="OpenSymbol" w:hAnsi="OpenSymbol" w:eastAsia="OpenSymbol" w:cs="OpenSymbol"/>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 w:type="paragraph" w:styleId="Annotationtext">
    <w:name w:val="annotation text"/>
    <w:basedOn w:val="Normal"/>
    <w:link w:val="CommentaireCar"/>
    <w:uiPriority w:val="99"/>
    <w:semiHidden/>
    <w:unhideWhenUsed/>
    <w:qFormat/>
    <w:pPr>
      <w:spacing w:lineRule="auto" w:line="240"/>
    </w:pPr>
    <w:rPr>
      <w:sz w:val="20"/>
      <w:szCs w:val="20"/>
    </w:rPr>
  </w:style>
  <w:style w:type="paragraph" w:styleId="Annotationsubject">
    <w:name w:val="annotation subject"/>
    <w:basedOn w:val="Annotationtext"/>
    <w:next w:val="Annotationtext"/>
    <w:link w:val="ObjetducommentaireCar"/>
    <w:uiPriority w:val="99"/>
    <w:semiHidden/>
    <w:unhideWhenUsed/>
    <w:qFormat/>
    <w:pPr/>
    <w:rPr>
      <w:b/>
      <w:bCs/>
    </w:rPr>
  </w:style>
  <w:style w:type="paragraph" w:styleId="Entteetpieddepage">
    <w:name w:val="En-tête et pied de page"/>
    <w:basedOn w:val="Normal"/>
    <w:qFormat/>
    <w:pPr/>
    <w:rPr/>
  </w:style>
  <w:style w:type="paragraph" w:styleId="Entte">
    <w:name w:val="Header"/>
    <w:basedOn w:val="Normal"/>
    <w:link w:val="En-tteCar"/>
    <w:uiPriority w:val="99"/>
    <w:unhideWhenUsed/>
    <w:pPr>
      <w:tabs>
        <w:tab w:val="clear" w:pos="708"/>
        <w:tab w:val="center" w:pos="4536" w:leader="none"/>
        <w:tab w:val="right" w:pos="9072" w:leader="none"/>
      </w:tabs>
      <w:spacing w:lineRule="auto" w:line="240" w:before="0" w:after="0"/>
    </w:pPr>
    <w:rPr/>
  </w:style>
  <w:style w:type="paragraph" w:styleId="Pieddepage">
    <w:name w:val="Footer"/>
    <w:basedOn w:val="Normal"/>
    <w:link w:val="PieddepageCar"/>
    <w:uiPriority w:val="99"/>
    <w:unhideWhenUsed/>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pPr>
      <w:spacing w:before="0" w:after="160"/>
      <w:ind w:left="720" w:hanging="0"/>
      <w:contextualSpacing/>
    </w:pPr>
    <w:rPr/>
  </w:style>
  <w:style w:type="paragraph" w:styleId="Contenudetableau">
    <w:name w:val="Contenu de tableau"/>
    <w:basedOn w:val="Normal"/>
    <w:qFormat/>
    <w:pPr>
      <w:suppressLineNumbers/>
    </w:pPr>
    <w:rPr>
      <w:sz w:val="17"/>
    </w:rPr>
  </w:style>
  <w:style w:type="paragraph" w:styleId="Nomdirection">
    <w:name w:val="Nom direction"/>
    <w:basedOn w:val="Contenudetableau"/>
    <w:qFormat/>
    <w:pPr>
      <w:bidi w:val="0"/>
      <w:spacing w:before="312" w:after="0"/>
      <w:ind w:left="0" w:right="0" w:hanging="0"/>
      <w:jc w:val="right"/>
    </w:pPr>
    <w:rPr>
      <w:b/>
      <w:sz w:val="28"/>
    </w:rPr>
  </w:style>
  <w:style w:type="paragraph" w:styleId="Titredetableau">
    <w:name w:val="Titre de tableau"/>
    <w:basedOn w:val="Contenudetableau"/>
    <w:qFormat/>
    <w:pPr>
      <w:suppressLineNumbers/>
      <w:jc w:val="center"/>
    </w:pPr>
    <w:rPr>
      <w:b/>
      <w:bCs/>
    </w:rPr>
  </w:style>
  <w:style w:type="paragraph" w:styleId="Default">
    <w:name w:val="Default"/>
    <w:qFormat/>
    <w:pPr>
      <w:widowControl/>
      <w:suppressAutoHyphens w:val="true"/>
      <w:bidi w:val="0"/>
      <w:spacing w:before="0" w:after="0"/>
      <w:jc w:val="left"/>
    </w:pPr>
    <w:rPr>
      <w:rFonts w:ascii="Times New Roman" w:hAnsi="Times New Roman" w:eastAsia="Calibri" w:cs=""/>
      <w:color w:val="000000"/>
      <w:kern w:val="0"/>
      <w:sz w:val="24"/>
      <w:szCs w:val="22"/>
      <w:lang w:val="fr-FR" w:eastAsia="en-US" w:bidi="ar-SA"/>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Application>LibreOffice/7.2.7.2.M7$Windows_X86_64 LibreOffice_project/eae1a20eee24d7fbeb19ff1fe91a658206f3f25b</Application>
  <AppVersion>15.0000</AppVersion>
  <Pages>2</Pages>
  <Words>532</Words>
  <Characters>3157</Characters>
  <CharactersWithSpaces>3671</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2020-01-20T15:52:00Z</dcterms:created>
  <dc:creator>Eric DODEMAND</dc:creator>
  <dc:description/>
  <dc:language>fr-FR</dc:language>
  <cp:lastModifiedBy/>
  <dcterms:modified xsi:type="dcterms:W3CDTF">2026-05-27T13:25:41Z</dcterms:modified>
  <cp:revision>27</cp:revision>
  <dc:subject/>
  <dc:title>Ventilation Naturelle Hybride Hygroréglable</dc:title>
</cp:coreProperties>
</file>

<file path=docProps/custom.xml><?xml version="1.0" encoding="utf-8"?>
<Properties xmlns="http://schemas.openxmlformats.org/officeDocument/2006/custom-properties" xmlns:vt="http://schemas.openxmlformats.org/officeDocument/2006/docPropsVTypes"/>
</file>